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90" w:rsidRDefault="00AF7400" w:rsidP="00AF7400">
      <w:pPr>
        <w:pStyle w:val="NoSpacing"/>
        <w:ind w:firstLine="708"/>
        <w:rPr>
          <w:rFonts w:ascii="Times New Roman" w:hAnsi="Times New Roman" w:cs="Times New Roman"/>
          <w:sz w:val="24"/>
          <w:lang w:val="sr-Cyrl-RS"/>
        </w:rPr>
      </w:pPr>
      <w:bookmarkStart w:id="0" w:name="_GoBack"/>
      <w:bookmarkEnd w:id="0"/>
      <w:r>
        <w:rPr>
          <w:rFonts w:ascii="Times New Roman" w:hAnsi="Times New Roman" w:cs="Times New Roman"/>
          <w:sz w:val="24"/>
          <w:lang w:val="sr-Cyrl-RS"/>
        </w:rPr>
        <w:t xml:space="preserve">Извод из Закона о становању и одржавању зграда – </w:t>
      </w:r>
      <w:r w:rsidR="00106A36">
        <w:rPr>
          <w:rFonts w:ascii="Times New Roman" w:hAnsi="Times New Roman" w:cs="Times New Roman"/>
          <w:sz w:val="24"/>
          <w:lang w:val="sr-Cyrl-RS"/>
        </w:rPr>
        <w:t>Одржавање зграда</w:t>
      </w:r>
    </w:p>
    <w:p w:rsidR="00AF7400" w:rsidRDefault="00AF7400" w:rsidP="00AF7400">
      <w:pPr>
        <w:pStyle w:val="NoSpacing"/>
        <w:ind w:firstLine="708"/>
        <w:rPr>
          <w:rFonts w:ascii="Times New Roman" w:hAnsi="Times New Roman" w:cs="Times New Roman"/>
          <w:sz w:val="24"/>
          <w:lang w:val="sr-Cyrl-RS"/>
        </w:rPr>
      </w:pPr>
      <w:r>
        <w:rPr>
          <w:rFonts w:ascii="Times New Roman" w:hAnsi="Times New Roman" w:cs="Times New Roman"/>
          <w:sz w:val="24"/>
          <w:lang w:val="sr-Cyrl-RS"/>
        </w:rPr>
        <w:tab/>
        <w:t xml:space="preserve">               „Службени гласник РС“, број 104/16 </w:t>
      </w:r>
    </w:p>
    <w:p w:rsidR="00AF7400" w:rsidRDefault="00AF7400" w:rsidP="00AF7400">
      <w:pPr>
        <w:pStyle w:val="NoSpacing"/>
        <w:ind w:firstLine="708"/>
        <w:rPr>
          <w:rFonts w:ascii="Times New Roman" w:hAnsi="Times New Roman" w:cs="Times New Roman"/>
          <w:sz w:val="24"/>
          <w:lang w:val="sr-Cyrl-RS"/>
        </w:rPr>
      </w:pPr>
    </w:p>
    <w:p w:rsidR="00106A36" w:rsidRPr="00624EAE" w:rsidRDefault="00106A36" w:rsidP="00106A36">
      <w:pPr>
        <w:pStyle w:val="GLAVA"/>
        <w:spacing w:before="240"/>
        <w:rPr>
          <w:rFonts w:ascii="Times New Roman" w:hAnsi="Times New Roman"/>
          <w:szCs w:val="24"/>
          <w:lang w:eastAsia="de-DE"/>
        </w:rPr>
      </w:pPr>
      <w:r w:rsidRPr="00624EAE">
        <w:rPr>
          <w:rFonts w:ascii="Times New Roman" w:hAnsi="Times New Roman"/>
          <w:szCs w:val="24"/>
          <w:lang w:eastAsia="de-DE"/>
        </w:rPr>
        <w:t>IV. ОДРЖАВАЊЕ ЗГРАДА</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Одржавање зграде и унапређење својстава зграде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58.</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Активности на одржавању зграде врше се кроз: </w:t>
      </w:r>
    </w:p>
    <w:p w:rsidR="00106A36" w:rsidRPr="00624EAE" w:rsidRDefault="00106A36" w:rsidP="00106A36">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хитне интервенције,</w:t>
      </w:r>
    </w:p>
    <w:p w:rsidR="00106A36" w:rsidRPr="00624EAE" w:rsidRDefault="00106A36" w:rsidP="00106A36">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текуће одржавање и</w:t>
      </w:r>
    </w:p>
    <w:p w:rsidR="00106A36" w:rsidRPr="00624EAE" w:rsidRDefault="00106A36" w:rsidP="00106A36">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 xml:space="preserve">инвестиционо одржавање.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Министар надлежан за послове становања ближе одређује врсту, обим и динамику активности из става 1. </w:t>
      </w:r>
      <w:r w:rsidRPr="00624EAE">
        <w:rPr>
          <w:rFonts w:ascii="Times New Roman" w:eastAsia="Calibri" w:hAnsi="Times New Roman" w:cs="Times New Roman"/>
          <w:sz w:val="24"/>
          <w:szCs w:val="24"/>
          <w:lang w:val="sr-Cyrl-RS"/>
        </w:rPr>
        <w:t xml:space="preserve">тач. 2) и 3) </w:t>
      </w:r>
      <w:r w:rsidRPr="00624EAE">
        <w:rPr>
          <w:rFonts w:ascii="Times New Roman" w:eastAsia="Calibri" w:hAnsi="Times New Roman" w:cs="Times New Roman"/>
          <w:sz w:val="24"/>
          <w:szCs w:val="24"/>
        </w:rPr>
        <w:t>овог члана, као и начин сачињавања програма одржавања зграде.</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Унапређење својстава зграде или дела зграде јесу активности којима се побољшавају енергетска или друга својства зграде доградњом или уградњом нових делова и склопова, односно уређаја и инсталација.</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Хитне интервенције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59.</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Хитне интервенције су активности које се без одлагања извршавају ради заштите живота и здравља људи, њихове сигурности, заштите имовине од оштећења и довођење зграде, њених делова, уређаја, инсталација и опреме у стање исправности, употребљивости и сигурности.</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Сваки власник зграде, односно власник посебног дела</w:t>
      </w:r>
      <w:r w:rsidRPr="00624EAE">
        <w:rPr>
          <w:rFonts w:ascii="Times New Roman" w:hAnsi="Times New Roman" w:cs="Times New Roman"/>
          <w:sz w:val="24"/>
          <w:szCs w:val="24"/>
          <w:lang w:val="sr-Cyrl-RS"/>
        </w:rPr>
        <w:t xml:space="preserve">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дужан је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да одмах по сазнању о потреби извођења хитних интервенција на згради, односно заједничким</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деловима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зграде,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 томе обавести управника, односно професионалног управника у стамбен</w:t>
      </w:r>
      <w:r w:rsidRPr="00624EAE">
        <w:rPr>
          <w:rFonts w:ascii="Times New Roman" w:eastAsia="Calibri" w:hAnsi="Times New Roman" w:cs="Times New Roman"/>
          <w:sz w:val="24"/>
          <w:szCs w:val="24"/>
          <w:lang w:val="sr-Cyrl-RS"/>
        </w:rPr>
        <w:t xml:space="preserve">ој </w:t>
      </w:r>
      <w:r w:rsidRPr="00624EAE">
        <w:rPr>
          <w:rFonts w:ascii="Times New Roman" w:eastAsia="Calibri" w:hAnsi="Times New Roman" w:cs="Times New Roman"/>
          <w:sz w:val="24"/>
          <w:szCs w:val="24"/>
        </w:rPr>
        <w:t>зград</w:t>
      </w:r>
      <w:r w:rsidRPr="00624EAE">
        <w:rPr>
          <w:rFonts w:ascii="Times New Roman" w:eastAsia="Calibri" w:hAnsi="Times New Roman" w:cs="Times New Roman"/>
          <w:sz w:val="24"/>
          <w:szCs w:val="24"/>
          <w:lang w:val="sr-Cyrl-RS"/>
        </w:rPr>
        <w:t>и</w:t>
      </w:r>
      <w:r w:rsidRPr="00624EAE">
        <w:rPr>
          <w:rFonts w:ascii="Times New Roman" w:eastAsia="Calibri" w:hAnsi="Times New Roman" w:cs="Times New Roman"/>
          <w:sz w:val="24"/>
          <w:szCs w:val="24"/>
        </w:rPr>
        <w:t xml:space="preserve">, односно надлежни орган у случају зграде друге намене.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Управник, професионални управник, односно надлежни орган из става 2. овог члана дужан је да одмах по сазнању, а најкасније у року од 48 часова од сазнања, уколико из објективних разлога није могуће раније, предузме одговарајуће мере у циљу извођења хитних интервенција, односно да о томе обавести организацију која изводи ову врсту радова и да захтева предузимање потребних радњи, односно радова.</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За пропуштање предузимања мера из става 3. овог члана управник, професионални управник</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односно надлежни орган из става 2. овог члана одговара за штету.</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Обавеза одржавања зграде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60.</w:t>
      </w:r>
    </w:p>
    <w:p w:rsidR="00106A36" w:rsidRPr="00624EAE" w:rsidRDefault="00106A36" w:rsidP="00106A36">
      <w:pPr>
        <w:rPr>
          <w:rFonts w:ascii="Times New Roman" w:eastAsia="Calibri" w:hAnsi="Times New Roman" w:cs="Times New Roman"/>
          <w:strike/>
          <w:sz w:val="24"/>
          <w:szCs w:val="24"/>
        </w:rPr>
      </w:pPr>
      <w:r w:rsidRPr="00624EAE">
        <w:rPr>
          <w:rFonts w:ascii="Times New Roman" w:eastAsia="Calibri" w:hAnsi="Times New Roman" w:cs="Times New Roman"/>
          <w:sz w:val="24"/>
          <w:szCs w:val="24"/>
        </w:rPr>
        <w:t>Обавезу да одржавају зграду на начин да од зграде, односно заједничких делова зграде не прети опасност настанка штете имају сва лица из члана 15. овог закона.</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Власници или корисници самосталних делова зграде имају обавезу да одржавају своје делове зграда на начин којим се обезбеђује функционалност тог дела зграде према прописима који ближе одређују њихову функционалност и на начин којим се елиминише опасност од наступања штете или немогућности коришћења других делова зграде.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Одржавање зграде се може уговором поверити правним лицима или предузетницима који се баве пословима одржавања зграде.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Уколико лица из ст</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2. и 3. овог члана не организују одржавање у складу са овим законом, надлежни орган јединице локалне самоуправе повериће посао одржавања зграде организацији којој је поверено обављање послова од јавног интереса.</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Лица из члана 15. овог закона дужна су да испуне мере прописане законом којим се уређује област заштите од пожара и област запаљивих и горивих течности и запаљивих гасова, у смислу држања запаљивих и горивих течности и запаљивих гасова и испуњења минималних превентивних мера које се односе на евакуацију људи и текуће одржавање уређаја за откривање и јављање пожара и уређаја за гашење пожара.</w:t>
      </w:r>
    </w:p>
    <w:p w:rsidR="00106A36" w:rsidRPr="00624EAE" w:rsidRDefault="00106A36" w:rsidP="00106A36">
      <w:pPr>
        <w:tabs>
          <w:tab w:val="clear" w:pos="1080"/>
        </w:tabs>
        <w:autoSpaceDE w:val="0"/>
        <w:autoSpaceDN w:val="0"/>
        <w:adjustRightInd w:val="0"/>
        <w:rPr>
          <w:rFonts w:ascii="Times New Roman" w:hAnsi="Times New Roman" w:cs="Times New Roman"/>
          <w:sz w:val="24"/>
          <w:szCs w:val="24"/>
        </w:rPr>
      </w:pPr>
      <w:r w:rsidRPr="00624EAE">
        <w:rPr>
          <w:rFonts w:ascii="Times New Roman" w:hAnsi="Times New Roman" w:cs="Times New Roman"/>
          <w:sz w:val="24"/>
          <w:szCs w:val="24"/>
        </w:rPr>
        <w:t>Текуће и инвестиционо одржавање изводи се у складу са програмом одржавања.</w:t>
      </w:r>
    </w:p>
    <w:p w:rsidR="00106A36" w:rsidRPr="00624EAE" w:rsidRDefault="00106A36" w:rsidP="00106A36">
      <w:pPr>
        <w:rPr>
          <w:rFonts w:ascii="Times New Roman" w:hAnsi="Times New Roman" w:cs="Times New Roman"/>
          <w:sz w:val="24"/>
          <w:szCs w:val="24"/>
          <w:lang w:val="sr-Cyrl-RS"/>
        </w:rPr>
      </w:pPr>
      <w:r w:rsidRPr="00624EAE">
        <w:rPr>
          <w:rFonts w:ascii="Times New Roman" w:hAnsi="Times New Roman" w:cs="Times New Roman"/>
          <w:sz w:val="24"/>
          <w:szCs w:val="24"/>
        </w:rPr>
        <w:t>За штету која проистекне због пропуштања обавезе одржавања из става 1. овог члана одговара лице из члана 15. овог закона које је било дужно да организује извођење одговарајуће врсте радова.</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Преузимање послова одржавања зграда и унапређења својстава зграде ради остварења јавног интереса</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61.</w:t>
      </w:r>
    </w:p>
    <w:p w:rsidR="00106A36" w:rsidRPr="00624EAE" w:rsidRDefault="00106A36" w:rsidP="00106A36">
      <w:pPr>
        <w:rPr>
          <w:rFonts w:ascii="Times New Roman" w:eastAsia="Calibri" w:hAnsi="Times New Roman" w:cs="Times New Roman"/>
          <w:sz w:val="24"/>
          <w:szCs w:val="24"/>
        </w:rPr>
      </w:pPr>
      <w:r w:rsidRPr="00624EAE">
        <w:rPr>
          <w:rFonts w:ascii="Times New Roman" w:hAnsi="Times New Roman" w:cs="Times New Roman"/>
          <w:sz w:val="24"/>
          <w:szCs w:val="24"/>
        </w:rPr>
        <w:t>У случају када лица из члана 15. овог закона не изврше потребне активности на одржавању зграде, а неспровођењем ових активности би могле да настану штетне последице по живот или здравље људи, животну средину, привреду или имовину веће вредности, радове на одржавању зграде преузима јединица локалне самоуправе.</w:t>
      </w:r>
    </w:p>
    <w:p w:rsidR="00106A36" w:rsidRPr="00624EAE" w:rsidRDefault="00106A36" w:rsidP="00106A36">
      <w:pPr>
        <w:rPr>
          <w:rFonts w:ascii="Times New Roman" w:eastAsia="Calibri" w:hAnsi="Times New Roman" w:cs="Times New Roman"/>
          <w:sz w:val="24"/>
          <w:szCs w:val="24"/>
        </w:rPr>
      </w:pPr>
      <w:bookmarkStart w:id="1" w:name="_Ref419022031"/>
      <w:r w:rsidRPr="00624EAE">
        <w:rPr>
          <w:rFonts w:ascii="Times New Roman" w:eastAsia="Calibri" w:hAnsi="Times New Roman" w:cs="Times New Roman"/>
          <w:sz w:val="24"/>
          <w:szCs w:val="24"/>
        </w:rPr>
        <w:t>У циљу спречавања настанка штетних последица из става 1. овог члана, јединица локалне самоуправе може одлуком да утврди урбанистичке зоне или блокове за које прописује обавезу извршења одређених активности у одржавању зграде</w:t>
      </w:r>
      <w:r w:rsidRPr="00624EAE">
        <w:rPr>
          <w:rFonts w:ascii="Times New Roman" w:eastAsia="Calibri" w:hAnsi="Times New Roman" w:cs="Times New Roman"/>
          <w:sz w:val="24"/>
          <w:szCs w:val="24"/>
          <w:lang w:val="ru-RU"/>
        </w:rPr>
        <w:t xml:space="preserve">, </w:t>
      </w:r>
      <w:r w:rsidRPr="00624EAE">
        <w:rPr>
          <w:rFonts w:ascii="Times New Roman" w:eastAsia="Calibri" w:hAnsi="Times New Roman" w:cs="Times New Roman"/>
          <w:sz w:val="24"/>
          <w:szCs w:val="24"/>
        </w:rPr>
        <w:t>односно обавезно инвестиционо одржавање и унапређење својстава зграда, уз могућност да се обавеза предузимања тих активности, ако их не предузму лица из члана 15. овог закона, по основу налога надлежног органа испуни принудно на терет обавезних лица.</w:t>
      </w:r>
      <w:bookmarkEnd w:id="1"/>
      <w:r w:rsidRPr="00624EAE">
        <w:rPr>
          <w:rFonts w:ascii="Times New Roman" w:eastAsia="Calibri" w:hAnsi="Times New Roman" w:cs="Times New Roman"/>
          <w:sz w:val="24"/>
          <w:szCs w:val="24"/>
        </w:rPr>
        <w:t xml:space="preserve">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Јединица локалне самоуправе може одлуком да пропише обавезу одржавања спољ</w:t>
      </w:r>
      <w:r w:rsidRPr="00624EAE">
        <w:rPr>
          <w:rFonts w:ascii="Times New Roman" w:eastAsia="Calibri" w:hAnsi="Times New Roman" w:cs="Times New Roman"/>
          <w:sz w:val="24"/>
          <w:szCs w:val="24"/>
          <w:lang w:val="sr-Cyrl-RS"/>
        </w:rPr>
        <w:t>но</w:t>
      </w:r>
      <w:r w:rsidRPr="00624EAE">
        <w:rPr>
          <w:rFonts w:ascii="Times New Roman" w:eastAsia="Calibri" w:hAnsi="Times New Roman" w:cs="Times New Roman"/>
          <w:sz w:val="24"/>
          <w:szCs w:val="24"/>
        </w:rPr>
        <w:t>г изгледа зграде (фасаде) и забрану промене спољ</w:t>
      </w:r>
      <w:r w:rsidRPr="00624EAE">
        <w:rPr>
          <w:rFonts w:ascii="Times New Roman" w:eastAsia="Calibri" w:hAnsi="Times New Roman" w:cs="Times New Roman"/>
          <w:sz w:val="24"/>
          <w:szCs w:val="24"/>
          <w:lang w:val="sr-Cyrl-RS"/>
        </w:rPr>
        <w:t>но</w:t>
      </w:r>
      <w:r w:rsidRPr="00624EAE">
        <w:rPr>
          <w:rFonts w:ascii="Times New Roman" w:eastAsia="Calibri" w:hAnsi="Times New Roman" w:cs="Times New Roman"/>
          <w:sz w:val="24"/>
          <w:szCs w:val="24"/>
        </w:rPr>
        <w:t>г изгледа (забрана постављања клима-уређаја на видљивом делу зграде и сл</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уз прописивање различитих степена обавезности одржавања спољ</w:t>
      </w:r>
      <w:r w:rsidRPr="00624EAE">
        <w:rPr>
          <w:rFonts w:ascii="Times New Roman" w:eastAsia="Calibri" w:hAnsi="Times New Roman" w:cs="Times New Roman"/>
          <w:sz w:val="24"/>
          <w:szCs w:val="24"/>
          <w:lang w:val="sr-Cyrl-RS"/>
        </w:rPr>
        <w:t>но</w:t>
      </w:r>
      <w:r w:rsidRPr="00624EAE">
        <w:rPr>
          <w:rFonts w:ascii="Times New Roman" w:eastAsia="Calibri" w:hAnsi="Times New Roman" w:cs="Times New Roman"/>
          <w:sz w:val="24"/>
          <w:szCs w:val="24"/>
        </w:rPr>
        <w:t xml:space="preserve">г изгледа зграде, </w:t>
      </w:r>
      <w:r w:rsidRPr="00624EAE">
        <w:rPr>
          <w:rFonts w:ascii="Times New Roman" w:eastAsia="Calibri" w:hAnsi="Times New Roman" w:cs="Times New Roman"/>
          <w:sz w:val="24"/>
          <w:szCs w:val="24"/>
          <w:lang w:val="sr-Cyrl-RS"/>
        </w:rPr>
        <w:t xml:space="preserve">у </w:t>
      </w:r>
      <w:r w:rsidRPr="00624EAE">
        <w:rPr>
          <w:rFonts w:ascii="Times New Roman" w:eastAsia="Calibri" w:hAnsi="Times New Roman" w:cs="Times New Roman"/>
          <w:sz w:val="24"/>
          <w:szCs w:val="24"/>
        </w:rPr>
        <w:t>зависно</w:t>
      </w:r>
      <w:r w:rsidRPr="00624EAE">
        <w:rPr>
          <w:rFonts w:ascii="Times New Roman" w:eastAsia="Calibri" w:hAnsi="Times New Roman" w:cs="Times New Roman"/>
          <w:sz w:val="24"/>
          <w:szCs w:val="24"/>
          <w:lang w:val="sr-Cyrl-RS"/>
        </w:rPr>
        <w:t>сти</w:t>
      </w:r>
      <w:r w:rsidRPr="00624EAE">
        <w:rPr>
          <w:rFonts w:ascii="Times New Roman" w:eastAsia="Calibri" w:hAnsi="Times New Roman" w:cs="Times New Roman"/>
          <w:sz w:val="24"/>
          <w:szCs w:val="24"/>
        </w:rPr>
        <w:t xml:space="preserve"> од урбанистичке зоне или блока у ко</w:t>
      </w:r>
      <w:r w:rsidRPr="00624EAE">
        <w:rPr>
          <w:rFonts w:ascii="Times New Roman" w:eastAsia="Calibri" w:hAnsi="Times New Roman" w:cs="Times New Roman"/>
          <w:sz w:val="24"/>
          <w:szCs w:val="24"/>
          <w:lang w:val="sr-Cyrl-RS"/>
        </w:rPr>
        <w:t>м</w:t>
      </w:r>
      <w:r w:rsidRPr="00624EAE">
        <w:rPr>
          <w:rFonts w:ascii="Times New Roman" w:eastAsia="Calibri" w:hAnsi="Times New Roman" w:cs="Times New Roman"/>
          <w:sz w:val="24"/>
          <w:szCs w:val="24"/>
        </w:rPr>
        <w:t xml:space="preserve"> се зграда налази.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из ст. 1. и 2. овог члана, јединица локалне самоуправе има право регреса према лицу које је било дужно да те активности само предузме.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Јединица локалне самоуправе може донети одлуку којом предвиђа бесповратно суфинансирање активности на инвестиционом одржавању и унапређењу својстава зграде из става 2. овог члана, у ком случају јединица локалне самоуправе обезбеђује средства у буџету за учешће у пројектима финансирања ових активности и доноси одлуку којом прописује поступак доделе средстава, проценат учешћа и услове под којима јединица локалне самоуправе учествуј</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 xml:space="preserve"> у финансирању ових активности.</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Средства за финансирање радова из ст</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1. и 2. овог члана обезбеђују се у буџету јединице локалне самоуправе.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Ради остваривања јавног интереса у складу са чланом 2. овог закона, јединица локалне самоуправе доноси акт о минималној висини износа о текућем одржавању зграда, акт о висини износа накнаде коју плаћају власници посебних делова у случају </w:t>
      </w:r>
      <w:r w:rsidRPr="00624EAE">
        <w:rPr>
          <w:rFonts w:ascii="Times New Roman" w:eastAsia="Calibri" w:hAnsi="Times New Roman" w:cs="Times New Roman"/>
          <w:sz w:val="24"/>
          <w:szCs w:val="24"/>
        </w:rPr>
        <w:lastRenderedPageBreak/>
        <w:t>принудно постављеног професионалног управника, као и акт о минималној висини износа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издвајања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на име трошкова инвестиционог одржавања заједничких делова зграде.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циљу остваривања јавног интереса у погледу унапређења својстава зграде,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јединица локалне самоуправе нарочито је дужна да најмање једном недељно обезбеди лицима из члана 15. овог закона саветодавну помоћ за унапређење енергетске ефикасности зграде.</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Министар надлежан за послове становања прописује критеријуме за утврђивање минималног износа које одређује јединица локалне самоуправе за плаћање трошкова из става 8. овог члана.</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Организација којој је поверено обављање послова од јавног интереса у области становања</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62.</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Јединица локалне самоуправе може основати правно лице за обављање послова од јавног интереса у области становања.</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Обавеза учешћа у трошковима одржавања заједничких делова зграде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63.</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Власник посебног дела зграде дужан је да учествује у трошковима одржавања заједничких делова зграде и земљишта за редовну употребу зграде и управљања зградом.</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трошковима одржавања заједничких делова зграде и управљања зградом власници посебних делова зграде учествују према следећим критеријумима:</w:t>
      </w:r>
    </w:p>
    <w:p w:rsidR="00106A36" w:rsidRPr="00624EAE" w:rsidRDefault="00106A36" w:rsidP="00106A36">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сразмерно броју својих посебних делова у односу на укупан број свих посебних делова, за трошкове радова текућег одржавања и управљања;</w:t>
      </w:r>
    </w:p>
    <w:p w:rsidR="00106A36" w:rsidRPr="00624EAE" w:rsidRDefault="00106A36" w:rsidP="00106A36">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 xml:space="preserve">сразмерно учешћу површине својих посебних делова у односу на збир површина свих посебних делова, за трошкове радова инвестиционог одржавања и унапређења својстава зграде.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Лица из члана 15. овог закона могу одлучити да и за текуће одржавање примене критеријуме за инвестиционо одржавање, као и да за инвестиционо одржавање примене критеријуме за текуће одржавање, уколико се са тим сагласе 2/3 од укупног броја власника посебних делова.</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 случају да је једно лице власник више посебних делова, укључујући и гаражу, гаражно место и гаражни бокс, за сваки такав посебни део се плаћају трошкови сходно критеријумима из става 2. овог члана. </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Начин учешћа у трошковима одржавања из ст</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2. и 3. овог члана може се утврдити и на основу правила власника из члана 17. овог закона. </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lastRenderedPageBreak/>
        <w:t>Висина и начин утврђивања трошкова управљања и одржавања зграде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64.</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Одлуком стамбене заједнице о прихватању трошкова одржавања заједничких делова зграде и управљања зградом, која се доноси у складу са чланом 44. став 1, односно чланом 44. став 3. овог закона</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прописује се износ који је сваки власник посебног дела дужан да плаћа на име свог учешћа у трошковима текућег одржавања и трошковима управљања зградом, а који не може бити нижи од износа прописаног актом о текућем одржавању зграда који доноси јединица локалне самоуправе.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Одлука стамбене заједнице из става 1. овог члана уноси се у записник седнице скупштине, а посебно се сачињава извод из записника који садржи текст одлуке који потписује управник и на њему оверава свој потпис у складу са законом којим се уређује овера потписа.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принудно постављеног професионалног управника, висина накнаде коју ће плаћати власници посебних делова одређује се одлуком јединице локалне самоуправе.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Професионални управник именован у поступку принудне управе доноси одлуку о трошковима одржавања и управљања зградом, у складу са одлуком јединице локалне самоуправе из ст. 1. и 3. овог члана, уз претходну сагласност надлежног органа јединице локалне самоуправе.</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Висина издвајања на име трошкова инвестиционог одржавања заједничких делова зграде одређује се одлуком скупштине стамбене заједнице која не може бити нижа од износа прописаног актом о инвестиционом одржавању зграда који доноси јединица локалне самоуправе, и представља резервни фонд зграде.</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Начин плаћања трошкова управљања и одржавања зграде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65.</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Власник посебног дела</w:t>
      </w:r>
      <w:r w:rsidRPr="00624EAE">
        <w:rPr>
          <w:rFonts w:ascii="Times New Roman" w:hAnsi="Times New Roman" w:cs="Times New Roman"/>
          <w:sz w:val="24"/>
          <w:szCs w:val="24"/>
          <w:lang w:val="sr-Cyrl-RS"/>
        </w:rPr>
        <w:t xml:space="preserve">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износ утврђен у складу са чланом 64. овог закона уплаћује на текући рачун стамбене заједнице најкасније до последњег дана у месецу за текући месец, осим уколико уговором закљученим са лицем које управља и/или одржава зграду није одређено да се наплата трошкова управљања и/или одржавања зграде врши уплатом на текући рачун тог лица или преко система обједињене наплате комуналних и других услуга, у случају да је јединица локалне самоуправе успоставила такав систем.</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Сваки власник посебног дела има право да захтева од управника, односно професионалног управника да му се омогући електронски или други увид у стање и промене на текућем рачуну стамбене заједнице.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Уколико лице које у складу са овим законом пружа услуге одржавања и/или управљања зградом</w:t>
      </w:r>
      <w:r w:rsidRPr="00624EAE">
        <w:rPr>
          <w:rFonts w:ascii="Times New Roman" w:eastAsia="Calibri" w:hAnsi="Times New Roman" w:cs="Times New Roman"/>
          <w:sz w:val="24"/>
          <w:szCs w:val="24"/>
          <w:lang w:val="sr-Cyrl-RS"/>
        </w:rPr>
        <w:t>,</w:t>
      </w:r>
      <w:r w:rsidRPr="00624EAE">
        <w:rPr>
          <w:rFonts w:ascii="Times New Roman" w:eastAsia="Calibri" w:hAnsi="Times New Roman" w:cs="Times New Roman"/>
          <w:sz w:val="24"/>
          <w:szCs w:val="24"/>
        </w:rPr>
        <w:t xml:space="preserve"> а не врши наплату својих трошкова преко система обједињене наплате, то лице дужно је да сваком власнику посебног дела зграде достави фактуру (рачун) за износ утврђен одлуком о прихватању трошкова одржавања и уговором којим му је стамбена зај</w:t>
      </w:r>
      <w:r w:rsidRPr="00624EAE">
        <w:rPr>
          <w:rFonts w:ascii="Times New Roman" w:eastAsia="Calibri" w:hAnsi="Times New Roman" w:cs="Times New Roman"/>
          <w:sz w:val="24"/>
          <w:szCs w:val="24"/>
          <w:lang w:val="sr-Cyrl-RS"/>
        </w:rPr>
        <w:t>е</w:t>
      </w:r>
      <w:r w:rsidRPr="00624EAE">
        <w:rPr>
          <w:rFonts w:ascii="Times New Roman" w:eastAsia="Calibri" w:hAnsi="Times New Roman" w:cs="Times New Roman"/>
          <w:sz w:val="24"/>
          <w:szCs w:val="24"/>
        </w:rPr>
        <w:t>дница поверила послове одржавања и/или управљања зградом.</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Трошкови хитних интервенција финансирају се из средстава стамбене заједнице, без обзира на намену средстава.</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lastRenderedPageBreak/>
        <w:t>Извори финансирања радова на одржавању заједничких делова зграде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66.</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Поред накнаде коју плаћају власници посебних делова, послови одржавања и унапређења својстава зграде или дела зграде финансирају се и из кредита, донација и других извора.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може да, ради добијања кредита, заложи потраживања која има од власника посебних делова и друга своја потраживања, у складу са законом којим се уређују заложна права на покретним стварима уписаним у Регистар.</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lang w:val="ru-RU"/>
        </w:rPr>
        <w:t>У случају енергетске санације зграде финансирање активности је могуће вршити и путем уговарања енергетских учинака са предузећима или предузетником регистрованим за пружање енергетских услуга (</w:t>
      </w:r>
      <w:r w:rsidRPr="00624EAE">
        <w:rPr>
          <w:rFonts w:ascii="Times New Roman" w:eastAsia="Calibri" w:hAnsi="Times New Roman" w:cs="Times New Roman"/>
          <w:sz w:val="24"/>
          <w:szCs w:val="24"/>
          <w:lang w:val="en-US"/>
        </w:rPr>
        <w:t>ESCO</w:t>
      </w:r>
      <w:r w:rsidRPr="00624EAE">
        <w:rPr>
          <w:rFonts w:ascii="Times New Roman" w:eastAsia="Calibri" w:hAnsi="Times New Roman" w:cs="Times New Roman"/>
          <w:sz w:val="24"/>
          <w:szCs w:val="24"/>
          <w:lang w:val="ru-RU"/>
        </w:rPr>
        <w:t>) у</w:t>
      </w:r>
      <w:r w:rsidRPr="00624EAE">
        <w:rPr>
          <w:rFonts w:ascii="Times New Roman" w:eastAsia="Calibri" w:hAnsi="Times New Roman" w:cs="Times New Roman"/>
          <w:sz w:val="24"/>
          <w:szCs w:val="24"/>
        </w:rPr>
        <w:t xml:space="preserve"> складу са законом којим се уређује област ефикасног коришћења енергије</w:t>
      </w:r>
      <w:r w:rsidRPr="00624EAE">
        <w:rPr>
          <w:rFonts w:ascii="Times New Roman" w:eastAsia="Calibri" w:hAnsi="Times New Roman" w:cs="Times New Roman"/>
          <w:sz w:val="24"/>
          <w:szCs w:val="24"/>
          <w:lang w:val="ru-RU"/>
        </w:rPr>
        <w:t>.</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Право регреса стамбене заједнице</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67.</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Стамбена заједница има право регреса за трошкове одржавања, односно поправке ако је потреба за поправком настала оштећењем заједничких делова зграде радњом или пропуштањем лица које је одговорно за оштећење.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Власник посебног дела</w:t>
      </w:r>
      <w:r w:rsidRPr="00624EAE">
        <w:rPr>
          <w:rFonts w:ascii="Times New Roman" w:hAnsi="Times New Roman" w:cs="Times New Roman"/>
          <w:sz w:val="24"/>
          <w:szCs w:val="24"/>
          <w:lang w:val="sr-Cyrl-RS"/>
        </w:rPr>
        <w:t xml:space="preserve">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има право на накнаду штете од лица које је одговорно за штету на његовом посебном делу</w:t>
      </w:r>
      <w:r w:rsidRPr="00624EAE">
        <w:rPr>
          <w:rFonts w:ascii="Times New Roman" w:hAnsi="Times New Roman" w:cs="Times New Roman"/>
          <w:sz w:val="24"/>
          <w:szCs w:val="24"/>
          <w:lang w:val="sr-Cyrl-RS"/>
        </w:rPr>
        <w:t xml:space="preserve">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по општим правилима о одговорности за штету.</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Власник самосталног дела</w:t>
      </w:r>
      <w:r w:rsidRPr="00624EAE">
        <w:rPr>
          <w:rFonts w:ascii="Times New Roman" w:hAnsi="Times New Roman" w:cs="Times New Roman"/>
          <w:sz w:val="24"/>
          <w:szCs w:val="24"/>
          <w:lang w:val="sr-Cyrl-RS"/>
        </w:rPr>
        <w:t xml:space="preserve">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има право на накнаду штете од лица које је одговорно за штету на његовом самосталном делу</w:t>
      </w:r>
      <w:r w:rsidRPr="00624EAE">
        <w:rPr>
          <w:rFonts w:ascii="Times New Roman" w:hAnsi="Times New Roman" w:cs="Times New Roman"/>
          <w:sz w:val="24"/>
          <w:szCs w:val="24"/>
          <w:lang w:val="sr-Cyrl-RS"/>
        </w:rPr>
        <w:t xml:space="preserve">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по општим правилима о одговорности за штету.</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Обавеза управника поводом права на регрес</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68.</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Управник, односно професионални управник дужан је да предузме потребне радње, укључујући и подношење тужбе, у циљу регреса за трошкове одржавања, односно поправке, против лица које је одговорно за оштећење заједничких делова зграде у року од два месеца од сазнања за штету и одговорно лице.</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Управник одговара стамбеној заједници због пропуштања да поднесе тужбу ако је због тога изгубљена могућност регреса од лица одговорног за насталу штету.</w:t>
      </w:r>
    </w:p>
    <w:p w:rsidR="00106A36" w:rsidRPr="00624EAE" w:rsidRDefault="00106A36" w:rsidP="00106A36">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Професионални управник одговара стамбеној заједници због пропуштања да поднесе тужбу у року прописаном ставом 1. овог члана солидарно са лицем одговорним за насталу штету. Стамбена заједница може отказати</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уговор</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професионалном управљању због пропуштања професионалног управника да поднесе тужбу.</w:t>
      </w:r>
    </w:p>
    <w:p w:rsidR="00106A36" w:rsidRPr="00624EAE" w:rsidRDefault="00106A36" w:rsidP="00106A36">
      <w:pPr>
        <w:pStyle w:val="CLAN"/>
        <w:rPr>
          <w:rFonts w:ascii="Times New Roman" w:hAnsi="Times New Roman"/>
          <w:sz w:val="24"/>
          <w:szCs w:val="24"/>
          <w:lang w:eastAsia="zh-CN"/>
        </w:rPr>
      </w:pPr>
      <w:r w:rsidRPr="00624EAE">
        <w:rPr>
          <w:rFonts w:ascii="Times New Roman" w:hAnsi="Times New Roman"/>
          <w:sz w:val="24"/>
          <w:szCs w:val="24"/>
          <w:lang w:eastAsia="zh-CN"/>
        </w:rPr>
        <w:t>Одговорност због неиспуњења обавезе одржавања</w:t>
      </w:r>
    </w:p>
    <w:p w:rsidR="00106A36" w:rsidRPr="00624EAE" w:rsidRDefault="00106A36" w:rsidP="00106A36">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69.</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Власник</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посебног</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дела</w:t>
      </w:r>
      <w:r w:rsidRPr="00624EAE">
        <w:rPr>
          <w:rFonts w:ascii="Times New Roman" w:hAnsi="Times New Roman" w:cs="Times New Roman"/>
          <w:sz w:val="24"/>
          <w:szCs w:val="24"/>
          <w:lang w:val="sr-Cyrl-RS"/>
        </w:rPr>
        <w:t xml:space="preserve"> </w:t>
      </w:r>
      <w:r w:rsidRPr="00624EAE">
        <w:rPr>
          <w:rFonts w:ascii="Times New Roman" w:eastAsia="Calibri" w:hAnsi="Times New Roman" w:cs="Times New Roman"/>
          <w:sz w:val="24"/>
          <w:szCs w:val="24"/>
          <w:lang w:val="sr-Cyrl-RS"/>
        </w:rPr>
        <w:t xml:space="preserve">зграде </w:t>
      </w:r>
      <w:r w:rsidRPr="00624EAE">
        <w:rPr>
          <w:rFonts w:ascii="Times New Roman" w:eastAsia="Calibri" w:hAnsi="Times New Roman" w:cs="Times New Roman"/>
          <w:sz w:val="24"/>
          <w:szCs w:val="24"/>
        </w:rPr>
        <w:t>одговара за штету која потиче од његовог посебног дела ако не поступи у складу са чланом 60. овог закона, без обзира на кривицу.</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 xml:space="preserve">Власник самосталног дела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одговара за штету која потиче од њиховог самосталног дела ако не поступи у складу са чланом 60. овог закона, без обзира на кривицу.</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За штету која проистекне од заједничких делова зграде одговара стамбена заједница, а супсидијарно и власници посебних делова зграде ако стамбена заједница не на</w:t>
      </w:r>
      <w:r w:rsidRPr="00624EAE">
        <w:rPr>
          <w:rFonts w:ascii="Times New Roman" w:eastAsia="Calibri" w:hAnsi="Times New Roman" w:cs="Times New Roman"/>
          <w:sz w:val="24"/>
          <w:szCs w:val="24"/>
          <w:lang w:val="sr-Cyrl-RS"/>
        </w:rPr>
        <w:t>до</w:t>
      </w:r>
      <w:r w:rsidRPr="00624EAE">
        <w:rPr>
          <w:rFonts w:ascii="Times New Roman" w:eastAsia="Calibri" w:hAnsi="Times New Roman" w:cs="Times New Roman"/>
          <w:sz w:val="24"/>
          <w:szCs w:val="24"/>
        </w:rPr>
        <w:t xml:space="preserve">кнади штету у року који је одлуком надлежног органа одређен за накнаду штете. </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Ако се не може одредити да ли штета потиче од посебног дела или заједничких делова зграде, за штету одговарају солидарно стамбена заједница и власници посебних делова.</w:t>
      </w:r>
    </w:p>
    <w:p w:rsidR="00106A36" w:rsidRPr="00624EAE" w:rsidRDefault="00106A36" w:rsidP="00106A36">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Професионални управник одговоран је стамбеној заједници, односно власнику посебног дела </w:t>
      </w:r>
      <w:r w:rsidRPr="00624EAE">
        <w:rPr>
          <w:rFonts w:ascii="Times New Roman" w:eastAsia="Calibri" w:hAnsi="Times New Roman" w:cs="Times New Roman"/>
          <w:sz w:val="24"/>
          <w:szCs w:val="24"/>
          <w:lang w:val="sr-Cyrl-RS"/>
        </w:rPr>
        <w:t>зграде</w:t>
      </w:r>
      <w:r w:rsidRPr="00624EAE">
        <w:rPr>
          <w:rFonts w:ascii="Times New Roman" w:eastAsia="Calibri" w:hAnsi="Times New Roman" w:cs="Times New Roman"/>
          <w:sz w:val="24"/>
          <w:szCs w:val="24"/>
        </w:rPr>
        <w:t xml:space="preserve"> ако је штета наступила услед његове радње или пропуштања. </w:t>
      </w:r>
    </w:p>
    <w:p w:rsidR="002C0F91" w:rsidRPr="00773588" w:rsidRDefault="002C0F91" w:rsidP="00AF7400">
      <w:pPr>
        <w:pStyle w:val="NoSpacing"/>
        <w:ind w:firstLine="708"/>
        <w:rPr>
          <w:rFonts w:ascii="Times New Roman" w:hAnsi="Times New Roman" w:cs="Times New Roman"/>
          <w:sz w:val="24"/>
          <w:lang w:val="sr-Cyrl-RS"/>
        </w:rPr>
      </w:pPr>
    </w:p>
    <w:sectPr w:rsidR="002C0F91" w:rsidRPr="00773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88"/>
    <w:rsid w:val="00106A36"/>
    <w:rsid w:val="002C0F91"/>
    <w:rsid w:val="00773588"/>
    <w:rsid w:val="00797A46"/>
    <w:rsid w:val="00852C90"/>
    <w:rsid w:val="00AF7400"/>
    <w:rsid w:val="00F206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A0F97-13D6-41E0-A47C-815363A1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03"/>
    <w:pPr>
      <w:tabs>
        <w:tab w:val="left" w:pos="1080"/>
      </w:tabs>
      <w:spacing w:after="120" w:line="240" w:lineRule="auto"/>
      <w:ind w:firstLine="720"/>
      <w:jc w:val="both"/>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588"/>
    <w:pPr>
      <w:spacing w:after="0" w:line="240" w:lineRule="auto"/>
    </w:pPr>
  </w:style>
  <w:style w:type="paragraph" w:styleId="ListParagraph">
    <w:name w:val="List Paragraph"/>
    <w:basedOn w:val="Normal"/>
    <w:uiPriority w:val="34"/>
    <w:qFormat/>
    <w:rsid w:val="00F20603"/>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customStyle="1" w:styleId="CLAN">
    <w:name w:val="CLAN"/>
    <w:basedOn w:val="Normal"/>
    <w:next w:val="Normal"/>
    <w:qFormat/>
    <w:rsid w:val="00F20603"/>
    <w:pPr>
      <w:keepNext/>
      <w:tabs>
        <w:tab w:val="clear" w:pos="1080"/>
      </w:tabs>
      <w:spacing w:before="120"/>
      <w:ind w:left="720" w:right="720" w:firstLine="0"/>
      <w:jc w:val="center"/>
    </w:pPr>
    <w:rPr>
      <w:rFonts w:ascii="Arial Bold" w:eastAsia="Calibri" w:hAnsi="Arial Bold" w:cs="Times New Roman"/>
      <w:b/>
    </w:rPr>
  </w:style>
  <w:style w:type="paragraph" w:customStyle="1" w:styleId="GLAVA">
    <w:name w:val="GLAVA"/>
    <w:basedOn w:val="Normal"/>
    <w:qFormat/>
    <w:rsid w:val="00F20603"/>
    <w:pPr>
      <w:keepNext/>
      <w:tabs>
        <w:tab w:val="clear" w:pos="1080"/>
      </w:tabs>
      <w:spacing w:before="120"/>
      <w:ind w:left="720" w:right="720" w:firstLine="0"/>
      <w:jc w:val="center"/>
    </w:pPr>
    <w:rPr>
      <w:rFonts w:ascii="Arial Bold" w:eastAsia="Calibri" w:hAnsi="Arial Bold" w:cs="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Bojana Bajcetic</cp:lastModifiedBy>
  <cp:revision>2</cp:revision>
  <dcterms:created xsi:type="dcterms:W3CDTF">2017-06-08T12:12:00Z</dcterms:created>
  <dcterms:modified xsi:type="dcterms:W3CDTF">2017-06-08T12:12:00Z</dcterms:modified>
</cp:coreProperties>
</file>